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419</w:t>
      </w:r>
    </w:p>
    <w:p>
      <w:r>
        <w:t>Bundesgericht (BGE), 1997-08-06, DE</w:t>
      </w:r>
    </w:p>
    <w:p>
      <w:r>
        <w:rPr>
          <w:b/>
        </w:rPr>
        <w:t xml:space="preserve">Quelle: </w:t>
      </w:r>
      <w:r>
        <w:t>https://mcp.opencaselaw.ch/entscheid/bge_123 II 419</w:t>
      </w:r>
    </w:p>
    <w:p>
      <w:r>
        <w:t>FR: ATF 123 II 419</w:t>
      </w:r>
    </w:p>
    <w:p>
      <w:r>
        <w:t>IT: DTF 123 II 419</w:t>
      </w:r>
    </w:p>
    <w:p>
      <w:pPr>
        <w:pStyle w:val="Heading2"/>
      </w:pPr>
      <w:r>
        <w:t>Regeste</w:t>
      </w:r>
    </w:p>
    <w:p>
      <w:r>
        <w:t>Regeste Haager Übereinkommen vom 25. Oktober 1980 über die zivilrechtlichen Aspekte internationaler Kindesentführung (SR 0.211.230.02); Rückführung eines widerrechtlich in die Schweiz verbrachten Kindes in die USA. Das Haager Entführungsübereinkommen stellt eine Art administrative Rechtshilfe für den Fall von Kindesentführungen zur Verfügung. Da keine Zivilrechtsstreitigkeit vorliegt, kann ein kantonaler Entscheid weder mit Berufung noch mit Nichtigkeitsbeschwerde, sondern mit staatsrechtlicher Beschwerde beim Bundesgericht angefochten werden (E. 1a). Nach Art. 20 des Übereinkommens kann die Rückführung eines entführten Kindes abgelehnt werden, wenn sie nach den im ersuchten Staat geltenden Grundwerten über den Schutz der Menschenrechte und Grundfreiheiten unzulässig ist. Diese ordre public-Klausel kann nur in Ausnahmesituationen eingreifen. Im vorliegenden Fall stellt die angeordnete Rückführung des Kindes keinen unzulässigen Eingriff in den von Art. 8 Ziff. 1 EMRK garantierten Schutz des Privat- und Familienlebens dar, weil der Eingriff gemäss Art. 8 Ziff. 2 EMRK statthaft ist, so dass eine Rückführung nicht gegen Art. 20 des Übereinkommens verstösst (E. 2).</w:t>
      </w:r>
    </w:p>
    <w:p>
      <w:pPr>
        <w:pStyle w:val="Heading2"/>
      </w:pPr>
      <w:r>
        <w:t>Erwägungen</w:t>
      </w:r>
    </w:p>
    <w:p>
      <w:r>
        <w:rPr>
          <w:b/>
        </w:rPr>
        <w:t>E. 1</w:t>
      </w:r>
    </w:p>
    <w:p>
      <w:r>
        <w:t>Das Bundesgericht prüft von Amtes wegen und mit freier Kognition, ob und gegebenenfalls in welchem Umfang auf eine staatsrechtliche Beschwerde einzutreten ist ( BGE 121 I 93 E. 1 S. 94 mit Hinweisen). a) Nach der Rechtsprechung des Bundesgerichtes handelt es sich bei Verfahren betreffend die Rückführung eines Kindes im Sinn des Haager Übereinkommens über die zivilrechtlichen Aspekte internationaler Kindesentführung (SR 0.211.230.02; nachfolgend HEntfÜ) nicht um Zivilrechtsstreitigkeiten; vielmehr stellt das Übereinkommen eine Art administrative Rechtshilfe zwischen den Vertragsstaaten zur Verfügung und bezweckt, Entscheidungen zum Sorgerecht internationale Nachachtung zu verschaffen und deren Verwirklichung zu erleichtern: Wenn aber keine Zivilrechtsstreitigkeit im Sinn von Art. 44 ff. OG vorliegt, kann der Rückführungsentscheid nicht mit Berufung angefochten werden ( BGE 120 II 222 E. 2b S. 224 mit Hinweisen), und auch eine eidgenössische Nichtigkeitsbeschwerde steht mangels Vorliegens einer Zivilsache im Sinn von Art. 68 Abs. 1 OG nicht zur Verfügung (vgl. Urteil vom 23. Juni 1997, 5C.90/1997, E. 2b mit Hinweisen). Da kein anderes Bundesrechtsmittel gegeben ist, ist unter diesem Gesichtspunkt auf die staatsrechtliche Beschwerde grundsätzlich einzutreten ( Art. 84 Abs. 2 OG ). BGE 123 II 419 S. 422</w:t>
      </w:r>
    </w:p>
    <w:p>
      <w:r>
        <w:rPr>
          <w:b/>
        </w:rPr>
        <w:t>E. 2</w:t>
      </w:r>
    </w:p>
    <w:p>
      <w:r>
        <w:t>Das Obergericht des Kantons Zürich hat im angefochtenen Entscheid im wesentlichen festgehalten, dass das Zurückhalten von K. G. in der Schweiz durch S. P. widerrechtlich im Sinn von Art. 3 Abs. 1 HEntfÜ sei, weshalb gestützt auf Art. 12 Abs. 1 HEntfÜ die Rückführung des Kindes in die USA anzuordnen sei; der Rückgabe von K. G. stehe weder ein Ablehnungsgrund im Sinn von Art. 13 HEntfÜ noch ein Verweigerungsgrund gemäss Art. 20 HEntfÜ entgegen. S. P. und K. G. werfen dem Obergericht in der vorliegenden staatsrechtlichen Beschwerde vor, dass der Rückführungsentscheid Art. 20 HEntfÜ und Art. 8 EMRK verletze: Die Rückführung von K. G. in die USA verstosse gegen die in der Schweiz geltenden Grundwerte über den Schutz der Menschenrechte und Grundfreiheiten; der in Art. 8 EMRK verankerte Schutz des Privat- und Familienlebens werde dadurch verletzt, dass die 5jährige K. G., die seit ihrer Geburt praktisch ausschliesslich durch S. P. persönlich betreut worden sei, zu ihrem Vater in die USA zurückzuführen sei. Die angeordnete Rückführung des Kindes stelle sowohl eine Verletzung des Anspruchs der Mutter als auch des persönlichen Anspruchs der Tochter auf Weiterführung der Familiengemeinschaft dar, welche durch Art. 8 EMRK geschützt werde. a) Gemäss Art. 3 Abs. 1 HEntfÜ gilt das Verbringen oder Zurückhalten eines Kindes als widerrechtlich, wenn dadurch das Sorgerecht verletzt wird, das einer Person allein oder gemeinsam nach dem Recht des Staates zusteht, in dem das Kind unmittelbar vor dem Verbringen oder Zurückhalten seinen gewöhnlichen Aufenthalt hatte (lit. a), und wenn dieses Recht im Zeitpunkt des Verbringens oder Zurückhaltens allein oder gemeinsam tatsächlich ausgeübt wurde oder ausgeübt worden wäre, falls das Verbringen oder Zurückhalten nicht stattgefunden hätte (lit. b). Ist ein Kind im Sinn von Art. 3 HEntfÜ widerrechtlich verbracht oder zurückgehalten worden und wird innert einer Frist von einem Jahr die Rückführung verlangt, ordnet das zuständige Gericht oder die zuständige Verwaltungsbehörde gemäss Art. 12 Abs. 1 HEntfÜ die sofortige Rückgabe des Kindes an. Der Staat, der um die Rückführung eines entführten Kindes ersucht wird, kann indessen eine Rückführung unter bestimmten Umständen ablehnen: Gemäss Art. 13 Abs. 1 lit. b HEntfÜ besteht keine Pflicht zur Rückführung, wenn nachgewiesen ist, dass die Rückgabe mit der schwerwiegenden Gefahr eines körperlichen oder seelischen Schadens für das Kind verbunden ist oder das Kind auf andere Weise in eine unzumutbare Lage gebracht wird; ferner kann eine Rückgabe gestützt auf Art. 20 HEntfÜ abgelehnt BGE 123 II 419 S. 423 werden, wenn sie nach den im ersuchten Staat geltenden Grundwerten über den Schutz der Menschenrechte und Grundfreiheiten unzulässig ist. b) Im vorliegenden Beschwerdeverfahren stellt sich einzig die Frage, ob das Obergericht gegen Art. 20 HEntfÜ verstossen hat. Vorweg ist festzuhalten, dass Art. 20 HEntfÜ eine auf Verletzung der fundamentalen Grundsätze über Menschenrechte und Grundfreiheiten beschränkte ordre public-Klausel enthält; neben Art. 13 HEntfÜ , welche Bestimmung die wesentlichen Interessen des Kindes berücksichtigt, kann Art. 20 HEntfÜ nur in Ausnahmesituationen eingreifen (JÖRG PIRRUNG, in J. VON STAUDINGERS Kommentar zum Bürgerlichen Gesetzbuch, 13. Auflage, Berlin 1994, N. 698 Vorbem. zu Art. 19 EGBGB mit Beispielen; BERNARD DESCHENAUX, L'enlèvement international d'enfants par un parent, Bern 1995, S. 53 f.). Vor diesem Hintergrund ist zu prüfen, ob eine Rückführung von K. G. gegen den von Art. 8 Ziff. 1 EMRK garantierten Schutz des Privat- und Familienlebens, auf den sich K. G. persönlich berufen kann, verletzt und insofern fundamentale Grundsätze über Menschenrechte und Grundfreiheiten im Sinn von Art. 20 HEntfÜ tangiert sind. Art. 8 Ziff. 1 EMRK garantiert die Achtung des Privat- und Familienlebens. Nach Art. 8 Ziff. 2 EMRK ist ein Eingriff in das von Ziff. 1 dieser Bestimmung geschützte Rechtsgut indessen statthaft, wenn er gesetzlich vorgesehen ist und eine Massnahme darstellt, die im öffentlichen Interesse notwendig ist. Die angeordnete Rückführung von K. G. in die USA greift zwar in die tatsächlich bestehende Familiengemeinschaft zwischen S. P. und K. G. ein, doch ist ein Eingriff im vorliegenden Fall nicht zu beanstanden. Zunächst ist darauf hinzuweisen, dass das Haager Entführungsübereinkommen eine von Art. 8 Ziff. 2 EMRK geforderte gesetzliche Grundlage darstellt, um in die tatsächlich bestehende Familiengemeinschaft einzugreifen; als gesetzliche Grundlage für einen Eingriff kommt nicht nur nationales Recht, sondern auch Völkerrecht - mithin auch das Haager Entführungsübereinkommen - in Frage (MARK VILLIGER, Handbuch der Europäischen Menschenrechtskonvention, Zürich 1993, Rz. 533; WILDHABER/BREITENMOSER, IntKomm EMRK, N. 552 zu Art. 8 EMRK mit Hinweisen). Sodann erweist sich die Rückführung von K. G. auch als im öffentlichen Interesse geboten: Das Abkommen bezweckt, die sofortige Rückgabe widerrechtlich in einen Vertragsstaat verbrachter oder dort zurückgehaltener Kinder sicherzustellen und zu gewährleisten, dass das in einem BGE 123 II 419 S. 424 Vertragsstaat bestehende Sorgerecht und Recht zum persönlichen Umgang in den anderen Vertragsstaaten tatsächlich beachtet wird ( Art. 1 HEntfÜ ); die Rückführung des Kindes erweist sich insofern als im öffentlichen Interesse im Sinn von Art. 8 Ziff. 2 EMRK geboten, weil nur so der widerrechtliche Zustand, der durch die Entführung von K. G. in die Schweiz geschaffen wurde, schnellstmöglich beseitigt werden kann. Hinzu kommt, dass eine vertragstreue Anwendung des Haager Entführungsübereinkommens generell im öffentlichen Interesse der Schweiz liegt angesichts von etwa 100 Fällen von Kindesentführungen, mit denen sich die zentrale Behörde der Schweiz jährlich - sei es als ersuchte, sei es als ersuchende Behörde - zu befassen hat (DESCHENAUX, L'enlèvement international, a.a.O., S. 5 ff.). Schliesslich erweist sich im vorliegenden Fall eine Rückführung auch als notwendig, um dem Vertragszweck gerecht zu werden. Das Übereinkommen hat einzig zum Zweck, den "status quo ante" wiederherzustellen, der vor der Entführung des Kindes bestand (BERNARD DESCHENAUX, La convention de la Haye sur les aspects civils de l'enlèvement international d'enfants, SJIR 1981, S. 126; KURT SIEHR, Münchener Kommentar zum BGB, Ergänzungsband, 2. Auflage, N. 67 zu Art. 19 EGBGB Anhang II); würde eine Rückführung eines entführten oder widerrechtlich zurückbehaltenen Kindes aus einem der EMRK beigetretenen Land ohne weiteres an Art. 8 EMRK scheitern, wenn das Kind in einer Familiengemeinschaft mit dem entführenden Elternteil lebt, würde Art. 20 HEntfÜ eine Bedeutung beigemessen, die Sinn und Zweck des Haager Entführungsübereinkommens grundsätzlich in Frage stellen und der eingangs umschriebenen restriktiven Interpretation von Art. 20 HEntfÜ widersprechen würde (vgl. DESCHENAUX, La convention de la Haye, a.a.O., S. 126).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